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“一报两刊”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征订情况回执表</w:t>
      </w:r>
    </w:p>
    <w:p>
      <w:pPr>
        <w:jc w:val="center"/>
        <w:rPr>
          <w:rFonts w:ascii="方正小标宋_GBK" w:hAnsi="仿宋" w:eastAsia="方正小标宋_GBK"/>
          <w:sz w:val="10"/>
          <w:szCs w:val="10"/>
        </w:rPr>
      </w:pP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征订单位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《中国银行保险报》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征订数量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《中国银行业》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征订数量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《中国农村金融》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征订数量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left="840" w:leftChars="0" w:hanging="840" w:hangingChars="3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各会员单位根据管理架构汇总统计后上报协会。如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;工商银行内蒙古分行由一级分行办公室（或综合管理部）汇总后统一报送至协会。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日前发至指定邮箱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nyxxuanchuanbu@163.com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联系人：张祯莉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王霞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联系电话：0471-6924382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8E"/>
    <w:rsid w:val="000C318E"/>
    <w:rsid w:val="003F3107"/>
    <w:rsid w:val="004C66F6"/>
    <w:rsid w:val="009F5374"/>
    <w:rsid w:val="00D77B12"/>
    <w:rsid w:val="00EB0413"/>
    <w:rsid w:val="00F10E5B"/>
    <w:rsid w:val="140400B3"/>
    <w:rsid w:val="4CFA434F"/>
    <w:rsid w:val="5AC31A42"/>
    <w:rsid w:val="618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135</Characters>
  <Lines>1</Lines>
  <Paragraphs>1</Paragraphs>
  <TotalTime>1</TotalTime>
  <ScaleCrop>false</ScaleCrop>
  <LinksUpToDate>false</LinksUpToDate>
  <CharactersWithSpaces>157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2022-01-10T03:00:00Z</dcterms:created>
  <dc:creator>刘孟乘</dc:creator>
  <cp:lastModifiedBy>石磊18047842344</cp:lastModifiedBy>
  <dcterms:modified xsi:type="dcterms:W3CDTF">2022-12-08T03:45:16Z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